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98E6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26E66056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6F0A803B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00E65218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EE82389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4AA7F6D1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8B4902C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320BBADB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070C395B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7B010AB5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7204B9DC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A5B33B8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57DBEAFD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AD2E140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71818F5" w14:textId="77777777" w:rsidR="006863AC" w:rsidRPr="00DF4C5D" w:rsidRDefault="006863AC" w:rsidP="00686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bookmarkStart w:id="0" w:name="_Hlk226988774"/>
      <w:r w:rsidRPr="00DF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72825E7F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</w:t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14:paraId="0E7012C5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7C8CC0F1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3ED2D24A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14:paraId="38DA3AB9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14:paraId="270B9CE1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038E3D22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Славгородском районе – 70 населенных пунктов (12,0 тыс. человек);</w:t>
      </w:r>
    </w:p>
    <w:p w14:paraId="02CBE938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63BEAEBB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14:paraId="25422E47" w14:textId="77777777"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76F62B50" w14:textId="77777777" w:rsidR="006863AC" w:rsidRPr="006863AC" w:rsidRDefault="006863AC" w:rsidP="006863AC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End w:id="0"/>
    </w:p>
    <w:p w14:paraId="5CE88DE1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6097C747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39C4E721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1E3ABE3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26460792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679D394A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15ABB024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69109E6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3535BEEE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9EA8C65" w14:textId="77777777" w:rsidR="006863AC" w:rsidRPr="00DF4C5D" w:rsidRDefault="006863AC" w:rsidP="006863AC">
      <w:pPr>
        <w:spacing w:after="0" w:line="233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F4C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F4C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Могилевской области:</w:t>
      </w:r>
    </w:p>
    <w:p w14:paraId="6618FA05" w14:textId="77777777" w:rsidR="006863AC" w:rsidRPr="00DF4C5D" w:rsidRDefault="006863AC" w:rsidP="006863AC">
      <w:pPr>
        <w:spacing w:after="0"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14:paraId="673C9144" w14:textId="77777777" w:rsidR="006863AC" w:rsidRPr="00DF4C5D" w:rsidRDefault="006863AC" w:rsidP="006863AC">
      <w:pPr>
        <w:spacing w:after="0"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из категории радиационно-опасных 2 791 га земель.</w:t>
      </w:r>
    </w:p>
    <w:p w14:paraId="199DDCC9" w14:textId="77777777" w:rsidR="006863AC" w:rsidRPr="006863AC" w:rsidRDefault="006863AC" w:rsidP="006863AC">
      <w:pPr>
        <w:spacing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В Климовичском районе в 1998 году возвращено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в сельскохозяйственный оборот 631 га земель, в Костюковичском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в 1998, 2006, 2011, 2014 годах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679 га земель, в Краснопольском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в 1998 году – 414 га земель, в Чериковском в 2006 году – 67 га земель.</w:t>
      </w:r>
    </w:p>
    <w:p w14:paraId="582BC0E4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193DBAC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405F1E17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</w:t>
      </w:r>
      <w:r w:rsidR="00C065A8" w:rsidRPr="002950A2">
        <w:rPr>
          <w:rFonts w:ascii="Times New Roman" w:hAnsi="Times New Roman" w:cs="Times New Roman"/>
          <w:sz w:val="30"/>
          <w:szCs w:val="30"/>
        </w:rPr>
        <w:lastRenderedPageBreak/>
        <w:t xml:space="preserve">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1C123292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012AD932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3DAF195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6172D797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0DC5A7D5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72C44009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DD9992B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4FD60938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12C9A42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среднее образование в учреждениях образования,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0726CBEB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7669A619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E1601F8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566EB8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37E26AB3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424376A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C6E7D93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35D466B7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30754D21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1CABE1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14:paraId="29FA95C1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0D4FDDBD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4BFA6038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F4A25E6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3A9CD56D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2DB48D84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2A5CF68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2E128314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173B55E3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5A91BF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F9633A3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047D998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7F736CD7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0A235F08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A01712E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745F98D2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276A974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14:paraId="6D4F6FAD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14:paraId="1B7C23F4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47C14E5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73A5316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039227D2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14:paraId="190E58F1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 xml:space="preserve">Преодоление последствий чернобыльской катастрофы стало задачей государственной значимости. Вопросы жизнедеятельности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5676CB20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265B5F98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A6F2350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3171" w14:textId="77777777" w:rsidR="00363ED2" w:rsidRDefault="00363ED2" w:rsidP="0016683E">
      <w:pPr>
        <w:spacing w:after="0" w:line="240" w:lineRule="auto"/>
      </w:pPr>
      <w:r>
        <w:separator/>
      </w:r>
    </w:p>
  </w:endnote>
  <w:endnote w:type="continuationSeparator" w:id="0">
    <w:p w14:paraId="1CB35FE5" w14:textId="77777777" w:rsidR="00363ED2" w:rsidRDefault="00363ED2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91A3" w14:textId="77777777" w:rsidR="00363ED2" w:rsidRDefault="00363ED2" w:rsidP="0016683E">
      <w:pPr>
        <w:spacing w:after="0" w:line="240" w:lineRule="auto"/>
      </w:pPr>
      <w:r>
        <w:separator/>
      </w:r>
    </w:p>
  </w:footnote>
  <w:footnote w:type="continuationSeparator" w:id="0">
    <w:p w14:paraId="766E4C5F" w14:textId="77777777" w:rsidR="00363ED2" w:rsidRDefault="00363ED2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0684BB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091E99B5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63ED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16FB6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3AC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C75EC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21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E1D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FA34-C138-426B-B476-315DC319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2026-03-17T06:21:00Z</cp:lastPrinted>
  <dcterms:created xsi:type="dcterms:W3CDTF">2026-04-13T14:01:00Z</dcterms:created>
  <dcterms:modified xsi:type="dcterms:W3CDTF">2026-04-13T14:01:00Z</dcterms:modified>
</cp:coreProperties>
</file>