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CF" w:rsidRPr="00A479CF" w:rsidRDefault="00A37335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</w:t>
      </w:r>
      <w:r w:rsidR="00A479CF"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A37335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</w:t>
      </w:r>
      <w:r w:rsidR="003E6851"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A37335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</w:t>
      </w:r>
      <w:r w:rsidR="00E65144"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Поэтомуэти</w:t>
      </w:r>
      <w:r w:rsidR="00E65144"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 w:rsidR="00E65144"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собранияРеспублики Беларусь</w:t>
      </w:r>
      <w:r w:rsidRPr="00442448">
        <w:rPr>
          <w:rFonts w:cs="Times New Roman"/>
          <w:bCs/>
          <w:sz w:val="30"/>
          <w:szCs w:val="30"/>
        </w:rPr>
        <w:t>КочановойН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A3733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</w:t>
      </w:r>
      <w:r>
        <w:rPr>
          <w:rFonts w:cs="Times New Roman"/>
          <w:b/>
          <w:sz w:val="30"/>
          <w:szCs w:val="30"/>
          <w:highlight w:val="green"/>
        </w:rPr>
        <w:t xml:space="preserve"> 4</w:t>
      </w:r>
      <w:r w:rsidR="009F2195"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lastRenderedPageBreak/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 w:rsidRPr="0065772F">
        <w:rPr>
          <w:rFonts w:cs="Times New Roman"/>
          <w:bCs/>
          <w:i/>
          <w:szCs w:val="28"/>
        </w:rPr>
        <w:t>(+13%)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</w:t>
      </w:r>
      <w:r w:rsidRPr="008355B9">
        <w:rPr>
          <w:rFonts w:cs="Times New Roman"/>
          <w:bCs/>
          <w:i/>
          <w:szCs w:val="28"/>
        </w:rPr>
        <w:lastRenderedPageBreak/>
        <w:t xml:space="preserve">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еслив него вмешаются войска НАТО.</w:t>
      </w:r>
    </w:p>
    <w:p w:rsidR="00874772" w:rsidRDefault="00A3733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5</w:t>
      </w:r>
      <w:r w:rsidR="00DB28B1"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 w:rsidR="00DB28B1">
        <w:rPr>
          <w:rFonts w:cs="Times New Roman"/>
          <w:bCs/>
          <w:sz w:val="30"/>
          <w:szCs w:val="30"/>
        </w:rPr>
        <w:t>сыграла роль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 xml:space="preserve">политических партий.По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Pr="00247DFA">
        <w:rPr>
          <w:rFonts w:cs="Times New Roman"/>
          <w:b/>
          <w:bCs/>
          <w:i/>
          <w:szCs w:val="28"/>
        </w:rPr>
        <w:t>Латвии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lastRenderedPageBreak/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B56F85">
        <w:rPr>
          <w:rFonts w:cs="Times New Roman"/>
          <w:b/>
          <w:bCs/>
          <w:sz w:val="30"/>
          <w:szCs w:val="30"/>
        </w:rPr>
        <w:t>используютсяинструменты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</w:t>
      </w:r>
      <w:r w:rsidR="00EE2800" w:rsidRPr="00012C23">
        <w:rPr>
          <w:rFonts w:cs="Times New Roman"/>
          <w:bCs/>
          <w:i/>
          <w:szCs w:val="28"/>
        </w:rPr>
        <w:lastRenderedPageBreak/>
        <w:t xml:space="preserve">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A37335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6</w:t>
      </w:r>
      <w:r w:rsidR="00012C23">
        <w:rPr>
          <w:rFonts w:cs="Times New Roman"/>
          <w:b/>
          <w:bCs/>
          <w:sz w:val="30"/>
          <w:szCs w:val="30"/>
        </w:rPr>
        <w:t>Д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="00012C23"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 w:rsidR="00012C23"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 w:rsidR="00012C23"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="00012C23" w:rsidRPr="001A715D">
        <w:rPr>
          <w:rFonts w:cs="Times New Roman"/>
          <w:bCs/>
          <w:i/>
          <w:szCs w:val="28"/>
        </w:rPr>
        <w:t xml:space="preserve"> и др.).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</w:t>
      </w:r>
      <w:r w:rsidR="00F03264" w:rsidRPr="001A715D">
        <w:rPr>
          <w:rFonts w:cs="Times New Roman"/>
          <w:bCs/>
          <w:i/>
          <w:szCs w:val="28"/>
        </w:rPr>
        <w:lastRenderedPageBreak/>
        <w:t>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 xml:space="preserve">ибылиотстранены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Западные «стратеги»по-прежнему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A37335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7</w:t>
      </w:r>
      <w:r w:rsidR="00FE5DB9"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Pr="00FE5DB9">
        <w:rPr>
          <w:bCs/>
          <w:sz w:val="30"/>
          <w:szCs w:val="30"/>
        </w:rPr>
        <w:t>Согласно данным рейтинга TheGlobalEconomy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 xml:space="preserve">, среднее значение индекса политической стабильности для Беларуси с 1996по 2021год составляло 0,12балла. Минимум наблюдалсяв 2020году (-0,9балла),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A37335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lastRenderedPageBreak/>
        <w:t>Слайд 8</w:t>
      </w:r>
      <w:r w:rsidR="003B2783"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</w:p>
    <w:p w:rsidR="00FE5DB9" w:rsidRPr="00FE5DB9" w:rsidRDefault="00A37335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9</w:t>
      </w:r>
      <w:r w:rsidR="003B2783"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10</w:t>
      </w:r>
      <w:r w:rsidR="00FE5DB9"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</w:t>
      </w:r>
      <w:r w:rsidR="00FE5DB9" w:rsidRPr="00E25E56">
        <w:rPr>
          <w:b/>
          <w:bCs/>
          <w:sz w:val="30"/>
          <w:szCs w:val="30"/>
        </w:rPr>
        <w:lastRenderedPageBreak/>
        <w:t xml:space="preserve">Всебелорусского народного собрания – </w:t>
      </w:r>
      <w:r w:rsidR="00FE5DB9" w:rsidRPr="00E25E56">
        <w:rPr>
          <w:bCs/>
          <w:sz w:val="30"/>
          <w:szCs w:val="30"/>
        </w:rPr>
        <w:t>такова</w:t>
      </w:r>
      <w:r w:rsidR="00FE5DB9" w:rsidRPr="00E25E56">
        <w:rPr>
          <w:b/>
          <w:bCs/>
          <w:sz w:val="30"/>
          <w:szCs w:val="30"/>
        </w:rPr>
        <w:t xml:space="preserve"> формула </w:t>
      </w:r>
      <w:r w:rsidR="00FE5DB9" w:rsidRPr="00E25E56">
        <w:rPr>
          <w:bCs/>
          <w:sz w:val="30"/>
          <w:szCs w:val="30"/>
        </w:rPr>
        <w:t>дальнейшего</w:t>
      </w:r>
      <w:r w:rsidR="00FE5DB9" w:rsidRPr="00E25E56">
        <w:rPr>
          <w:b/>
          <w:bCs/>
          <w:sz w:val="30"/>
          <w:szCs w:val="30"/>
        </w:rPr>
        <w:t xml:space="preserve">правового обеспечения функционирования </w:t>
      </w:r>
      <w:r w:rsidR="00FE5DB9" w:rsidRPr="00E25E56">
        <w:rPr>
          <w:bCs/>
          <w:sz w:val="30"/>
          <w:szCs w:val="30"/>
        </w:rPr>
        <w:t>в Республике Беларусь</w:t>
      </w:r>
      <w:r w:rsidR="00FE5DB9"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="00FE5DB9"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11</w:t>
      </w:r>
      <w:r w:rsidR="00FE5DB9"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="00FE5DB9"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="00FE5DB9"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="00FE5DB9"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="00FE5DB9" w:rsidRPr="00FE5DB9">
        <w:rPr>
          <w:bCs/>
          <w:sz w:val="30"/>
          <w:szCs w:val="30"/>
        </w:rPr>
        <w:t>казом Главы государства 13 июня 2023 г.В настоящее время Директивой № 2 предусмотрены следующие</w:t>
      </w:r>
      <w:r w:rsidR="00FE5DB9" w:rsidRPr="00E25E56">
        <w:rPr>
          <w:bCs/>
          <w:sz w:val="30"/>
          <w:szCs w:val="30"/>
        </w:rPr>
        <w:t>основные</w:t>
      </w:r>
      <w:r w:rsidR="00FE5DB9"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целях совершенствования работыс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ведениюофициальных аккаунтов в популярных социальных сетях.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12</w:t>
      </w:r>
      <w:r w:rsidR="00FE5DB9"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="00FE5DB9"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="00FE5DB9"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13</w:t>
      </w:r>
      <w:r w:rsidR="00FE5DB9"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="00FE5DB9" w:rsidRPr="00FE5DB9">
        <w:rPr>
          <w:bCs/>
          <w:sz w:val="30"/>
          <w:szCs w:val="30"/>
        </w:rPr>
        <w:t xml:space="preserve">данной сфере стала </w:t>
      </w:r>
      <w:r w:rsidR="00FE5DB9" w:rsidRPr="00FE5DB9">
        <w:rPr>
          <w:b/>
          <w:bCs/>
          <w:sz w:val="30"/>
          <w:szCs w:val="30"/>
        </w:rPr>
        <w:t>цифровизация административных процедур</w:t>
      </w:r>
      <w:r w:rsidR="00FE5DB9"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="00FE5DB9" w:rsidRPr="004D1E31">
        <w:rPr>
          <w:bCs/>
          <w:i/>
          <w:szCs w:val="28"/>
        </w:rPr>
        <w:t>)</w:t>
      </w:r>
      <w:r w:rsidR="00FE5DB9" w:rsidRPr="00FE5DB9">
        <w:rPr>
          <w:bCs/>
          <w:i/>
          <w:sz w:val="30"/>
          <w:szCs w:val="30"/>
        </w:rPr>
        <w:t>.</w:t>
      </w:r>
    </w:p>
    <w:p w:rsid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14</w:t>
      </w:r>
      <w:r w:rsidR="00FE5DB9" w:rsidRPr="00FE5DB9">
        <w:rPr>
          <w:bCs/>
          <w:sz w:val="30"/>
          <w:szCs w:val="30"/>
        </w:rPr>
        <w:t xml:space="preserve">Пересмотрен </w:t>
      </w:r>
      <w:r w:rsidR="00FE5DB9"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="00FE5DB9" w:rsidRPr="00FE5DB9">
        <w:rPr>
          <w:bCs/>
          <w:sz w:val="30"/>
          <w:szCs w:val="30"/>
        </w:rPr>
        <w:t xml:space="preserve"> в работе с населением в целях усилениязначимости и эффективности.Так,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="00FE5DB9"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="00FE5DB9"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="00FE5DB9" w:rsidRPr="00FE5DB9">
        <w:rPr>
          <w:bCs/>
          <w:sz w:val="30"/>
          <w:szCs w:val="30"/>
        </w:rPr>
        <w:t xml:space="preserve">.В то же </w:t>
      </w:r>
      <w:r w:rsidR="00FE5DB9" w:rsidRPr="00FE5DB9">
        <w:rPr>
          <w:bCs/>
          <w:sz w:val="30"/>
          <w:szCs w:val="30"/>
        </w:rPr>
        <w:lastRenderedPageBreak/>
        <w:t xml:space="preserve">время сохранен действующий график проведения прямых линий для председателей районных, городских исполкомов </w:t>
      </w:r>
      <w:r w:rsidR="00FE5DB9" w:rsidRPr="004D1E31">
        <w:rPr>
          <w:bCs/>
          <w:i/>
          <w:szCs w:val="28"/>
        </w:rPr>
        <w:t>(каждую субботу с 9.00 до 12.00)</w:t>
      </w:r>
      <w:r w:rsidR="00FE5DB9" w:rsidRPr="00FE5DB9">
        <w:rPr>
          <w:bCs/>
          <w:sz w:val="30"/>
          <w:szCs w:val="30"/>
        </w:rPr>
        <w:t xml:space="preserve">. 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15</w:t>
      </w:r>
      <w:r w:rsidR="00FE5DB9"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="00FE5DB9" w:rsidRPr="00FE5DB9">
        <w:rPr>
          <w:b/>
          <w:bCs/>
          <w:sz w:val="30"/>
          <w:szCs w:val="30"/>
        </w:rPr>
        <w:t>личного приема</w:t>
      </w:r>
      <w:r w:rsidR="00FE5DB9"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Default="00A37335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16</w:t>
      </w:r>
      <w:r w:rsidR="00FE5DB9"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="00FE5DB9" w:rsidRPr="00FE5DB9">
        <w:rPr>
          <w:b/>
          <w:bCs/>
          <w:sz w:val="30"/>
          <w:szCs w:val="30"/>
        </w:rPr>
        <w:t xml:space="preserve">общественные обсуждения </w:t>
      </w:r>
      <w:r w:rsidR="00FE5DB9" w:rsidRPr="006F264D">
        <w:rPr>
          <w:b/>
          <w:bCs/>
          <w:sz w:val="30"/>
          <w:szCs w:val="30"/>
        </w:rPr>
        <w:t>важнейших законопроектов и</w:t>
      </w:r>
      <w:r w:rsidR="00FE5DB9"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="00FE5DB9" w:rsidRPr="00FE5DB9">
        <w:rPr>
          <w:bCs/>
          <w:sz w:val="30"/>
          <w:szCs w:val="30"/>
        </w:rPr>
        <w:t xml:space="preserve">.Эти мероприятия </w:t>
      </w:r>
      <w:r w:rsidR="00FE5DB9"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="00FE5DB9"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="00FE5DB9"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8B7259" w:rsidRDefault="008B7259" w:rsidP="008B7259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8B7259" w:rsidRPr="008B7259" w:rsidRDefault="008B7259" w:rsidP="008B7259">
      <w:pPr>
        <w:spacing w:before="120" w:after="0" w:line="300" w:lineRule="exact"/>
        <w:ind w:firstLine="708"/>
        <w:jc w:val="both"/>
        <w:rPr>
          <w:i/>
        </w:rPr>
      </w:pPr>
      <w:r w:rsidRPr="008B7259">
        <w:rPr>
          <w:i/>
        </w:rPr>
        <w:t xml:space="preserve">за 11 месяцев 2023 года в Могилевской области проведено </w:t>
      </w:r>
      <w:r>
        <w:rPr>
          <w:i/>
        </w:rPr>
        <w:t>почти 2 тысячи</w:t>
      </w:r>
      <w:r w:rsidRPr="008B7259">
        <w:rPr>
          <w:i/>
        </w:rPr>
        <w:t xml:space="preserve"> диалоговых площадок</w:t>
      </w:r>
      <w:r>
        <w:rPr>
          <w:i/>
        </w:rPr>
        <w:t>, в которых приняло участие более 8,5 тысяч жителей Могилевщины.</w:t>
      </w:r>
    </w:p>
    <w:p w:rsidR="00FE5DB9" w:rsidRPr="00D91E99" w:rsidRDefault="00A37335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17</w:t>
      </w:r>
      <w:r w:rsidR="00FE5DB9"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="00FE5DB9"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="00FE5DB9"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="00FE5DB9"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 xml:space="preserve"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</w:t>
      </w:r>
      <w:r w:rsidRPr="008640AD">
        <w:rPr>
          <w:bCs/>
          <w:i/>
        </w:rPr>
        <w:lastRenderedPageBreak/>
        <w:t>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A37335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18</w:t>
      </w:r>
      <w:r w:rsidR="00FE5DB9"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>19 мая 2023 г. принято решение об отнесении к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A37335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19</w:t>
      </w:r>
      <w:r w:rsidR="004F0108" w:rsidRPr="003C7E8D">
        <w:rPr>
          <w:rFonts w:cs="Times New Roman"/>
          <w:b/>
          <w:bCs/>
          <w:sz w:val="30"/>
          <w:szCs w:val="30"/>
        </w:rPr>
        <w:t>3.</w:t>
      </w:r>
      <w:r w:rsidR="004F0108">
        <w:rPr>
          <w:rFonts w:cs="Times New Roman"/>
          <w:b/>
          <w:bCs/>
          <w:sz w:val="30"/>
          <w:szCs w:val="30"/>
        </w:rPr>
        <w:t> </w:t>
      </w:r>
      <w:r w:rsidR="004F0108" w:rsidRPr="003C7E8D">
        <w:rPr>
          <w:rFonts w:cs="Times New Roman"/>
          <w:b/>
          <w:bCs/>
          <w:sz w:val="30"/>
          <w:szCs w:val="30"/>
        </w:rPr>
        <w:t xml:space="preserve">Обеспечение электорального суверенитета– </w:t>
      </w:r>
      <w:r w:rsidR="004F0108">
        <w:rPr>
          <w:rFonts w:cs="Times New Roman"/>
          <w:b/>
          <w:bCs/>
          <w:sz w:val="30"/>
          <w:szCs w:val="30"/>
        </w:rPr>
        <w:t>один из о</w:t>
      </w:r>
      <w:r w:rsidR="004F0108"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 xml:space="preserve">В условиях нарастания блокового противостояниянекоторые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lastRenderedPageBreak/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 xml:space="preserve">традиционноносили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</w:p>
    <w:p w:rsidR="00B4253D" w:rsidRDefault="00A37335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20</w:t>
      </w:r>
      <w:r w:rsidR="001E1883">
        <w:rPr>
          <w:rFonts w:cs="Times New Roman"/>
          <w:bCs/>
          <w:sz w:val="30"/>
          <w:szCs w:val="30"/>
        </w:rPr>
        <w:t>О</w:t>
      </w:r>
      <w:r w:rsidR="001E1883"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 w:rsidR="001E1883">
        <w:rPr>
          <w:rFonts w:cs="Times New Roman"/>
          <w:bCs/>
          <w:sz w:val="30"/>
          <w:szCs w:val="30"/>
        </w:rPr>
        <w:t xml:space="preserve">западных </w:t>
      </w:r>
      <w:r w:rsidR="001E1883" w:rsidRPr="00C23932">
        <w:rPr>
          <w:rFonts w:cs="Times New Roman"/>
          <w:bCs/>
          <w:sz w:val="30"/>
          <w:szCs w:val="30"/>
        </w:rPr>
        <w:t xml:space="preserve">наблюдателей </w:t>
      </w:r>
      <w:r w:rsidR="001E1883">
        <w:rPr>
          <w:rFonts w:cs="Times New Roman"/>
          <w:bCs/>
          <w:sz w:val="30"/>
          <w:szCs w:val="30"/>
        </w:rPr>
        <w:t>р</w:t>
      </w:r>
      <w:r w:rsidR="001E1883" w:rsidRPr="00C23932">
        <w:rPr>
          <w:rFonts w:cs="Times New Roman"/>
          <w:bCs/>
          <w:sz w:val="30"/>
          <w:szCs w:val="30"/>
        </w:rPr>
        <w:t>егулярно выступала</w:t>
      </w:r>
      <w:r w:rsidR="001E1883"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 xml:space="preserve">за 18 дней до выборов.В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A37335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21</w:t>
      </w:r>
      <w:r w:rsidR="002A7A07">
        <w:rPr>
          <w:rFonts w:cs="Times New Roman"/>
          <w:bCs/>
          <w:sz w:val="30"/>
          <w:szCs w:val="30"/>
        </w:rPr>
        <w:t>В</w:t>
      </w:r>
      <w:r w:rsidR="002A7A07"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="002A7A07">
        <w:rPr>
          <w:rFonts w:cs="Times New Roman"/>
          <w:bCs/>
          <w:sz w:val="30"/>
          <w:szCs w:val="30"/>
        </w:rPr>
        <w:t>п</w:t>
      </w:r>
      <w:r w:rsidR="002A7A07" w:rsidRPr="00267275">
        <w:rPr>
          <w:rFonts w:cs="Times New Roman"/>
          <w:bCs/>
          <w:sz w:val="30"/>
          <w:szCs w:val="30"/>
        </w:rPr>
        <w:t xml:space="preserve">ланируется </w:t>
      </w:r>
      <w:r w:rsidR="002A7A07">
        <w:rPr>
          <w:rFonts w:cs="Times New Roman"/>
          <w:bCs/>
          <w:sz w:val="30"/>
          <w:szCs w:val="30"/>
        </w:rPr>
        <w:t>в</w:t>
      </w:r>
      <w:r w:rsidR="002A7A07" w:rsidRPr="00267275">
        <w:rPr>
          <w:rFonts w:cs="Times New Roman"/>
          <w:bCs/>
          <w:sz w:val="30"/>
          <w:szCs w:val="30"/>
        </w:rPr>
        <w:t>первые закрепить понятие</w:t>
      </w:r>
      <w:r w:rsidR="002A7A07"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</w:t>
      </w:r>
      <w:r w:rsidRPr="009369B0">
        <w:rPr>
          <w:rFonts w:cs="Times New Roman"/>
          <w:bCs/>
          <w:i/>
          <w:szCs w:val="28"/>
        </w:rPr>
        <w:lastRenderedPageBreak/>
        <w:t>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A37335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22</w:t>
      </w:r>
      <w:r w:rsidR="00142A32"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="00142A32" w:rsidRPr="00867A74">
        <w:rPr>
          <w:rFonts w:cs="Times New Roman"/>
          <w:b/>
          <w:bCs/>
          <w:sz w:val="30"/>
          <w:szCs w:val="30"/>
        </w:rPr>
        <w:t>Глава государства А.Г.Лукашенко</w:t>
      </w:r>
      <w:r w:rsidR="00142A32"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="00142A32">
        <w:rPr>
          <w:rFonts w:cs="Times New Roman"/>
          <w:bCs/>
          <w:sz w:val="30"/>
          <w:szCs w:val="30"/>
        </w:rPr>
        <w:t>предупредил:</w:t>
      </w:r>
      <w:r w:rsidR="00142A32"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="00142A32" w:rsidRPr="00204280">
        <w:rPr>
          <w:rFonts w:cs="Times New Roman"/>
          <w:bCs/>
          <w:i/>
          <w:sz w:val="30"/>
          <w:szCs w:val="30"/>
        </w:rPr>
        <w:t>.</w:t>
      </w:r>
      <w:r w:rsidR="00142A32"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="00142A32" w:rsidRPr="000225C5">
        <w:rPr>
          <w:rFonts w:cs="Times New Roman"/>
          <w:bCs/>
          <w:i/>
          <w:sz w:val="30"/>
          <w:szCs w:val="30"/>
        </w:rPr>
        <w:t>.</w:t>
      </w:r>
      <w:r w:rsidR="00142A32"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="00142A32"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A37335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23</w:t>
      </w:r>
      <w:r w:rsidR="00FE08B8" w:rsidRPr="003C7E8D">
        <w:rPr>
          <w:rFonts w:cs="Times New Roman"/>
          <w:b/>
          <w:sz w:val="30"/>
          <w:szCs w:val="30"/>
        </w:rPr>
        <w:t>4.</w:t>
      </w:r>
      <w:r w:rsidR="00FE08B8">
        <w:rPr>
          <w:rFonts w:cs="Times New Roman"/>
          <w:b/>
          <w:sz w:val="30"/>
          <w:szCs w:val="30"/>
        </w:rPr>
        <w:t> </w:t>
      </w:r>
      <w:r w:rsidR="00FE08B8" w:rsidRPr="003C7E8D">
        <w:rPr>
          <w:rFonts w:cs="Times New Roman"/>
          <w:b/>
          <w:sz w:val="30"/>
          <w:szCs w:val="30"/>
        </w:rPr>
        <w:t xml:space="preserve">Комплексная корректировка норм Избирательного кодексаРеспублики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24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lastRenderedPageBreak/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A37335" w:rsidRPr="00A37335" w:rsidRDefault="00A37335" w:rsidP="00A37335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25</w:t>
      </w:r>
    </w:p>
    <w:p w:rsidR="00D80B13" w:rsidRPr="00A37335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26</w:t>
      </w:r>
    </w:p>
    <w:p w:rsidR="00D80B13" w:rsidRPr="00A37335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27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28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29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lastRenderedPageBreak/>
        <w:t>избирателей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30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31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A37335" w:rsidRDefault="00A37335" w:rsidP="00A37335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32</w:t>
      </w:r>
      <w:r w:rsidR="007553C4"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 w:rsidR="007553C4"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lastRenderedPageBreak/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8603B7" w:rsidRDefault="008603B7" w:rsidP="008603B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33</w:t>
      </w:r>
      <w:r w:rsidR="00FE08B8"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="00FE08B8" w:rsidRPr="001858E1">
        <w:rPr>
          <w:rFonts w:cs="Times New Roman"/>
          <w:b/>
          <w:bCs/>
          <w:sz w:val="30"/>
          <w:szCs w:val="30"/>
        </w:rPr>
        <w:t>будет</w:t>
      </w:r>
      <w:r w:rsidR="00FE08B8"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FE08B8" w:rsidRPr="00CB16C0">
        <w:rPr>
          <w:rFonts w:cs="Times New Roman"/>
          <w:b/>
          <w:bCs/>
          <w:sz w:val="30"/>
          <w:szCs w:val="30"/>
        </w:rPr>
        <w:t>мерпо недопущению беспорядков и иных противозаконных действий со стороны организованных групп и отдельных лиц</w:t>
      </w:r>
      <w:r w:rsidR="00FE08B8" w:rsidRPr="00CB16C0">
        <w:rPr>
          <w:rFonts w:cs="Times New Roman"/>
          <w:bCs/>
          <w:sz w:val="30"/>
          <w:szCs w:val="30"/>
        </w:rPr>
        <w:t>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8603B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34</w:t>
      </w:r>
      <w:r w:rsidR="007A75E3"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="007A75E3"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>души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ДеЛука (32-й законодательный округ штата Пенсильвания) и СаймонСилва (округ </w:t>
      </w:r>
      <w:r w:rsidR="002E5BF9" w:rsidRPr="002333DF">
        <w:rPr>
          <w:rFonts w:cs="Times New Roman"/>
          <w:bCs/>
          <w:i/>
          <w:szCs w:val="28"/>
        </w:rPr>
        <w:lastRenderedPageBreak/>
        <w:t>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Pr="002333DF">
        <w:rPr>
          <w:rFonts w:cs="Times New Roman"/>
          <w:i/>
          <w:szCs w:val="28"/>
        </w:rPr>
        <w:t>ПиС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</w:t>
      </w:r>
      <w:r w:rsidR="00677670" w:rsidRPr="00677670">
        <w:rPr>
          <w:b/>
          <w:bCs/>
          <w:sz w:val="30"/>
          <w:szCs w:val="30"/>
        </w:rPr>
        <w:lastRenderedPageBreak/>
        <w:t xml:space="preserve">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</w:p>
    <w:p w:rsidR="00492877" w:rsidRPr="00492877" w:rsidRDefault="008603B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35</w:t>
      </w:r>
      <w:r w:rsidR="00492877"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8603B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36</w:t>
      </w:r>
      <w:r w:rsidR="00492877" w:rsidRPr="00492877">
        <w:rPr>
          <w:b/>
          <w:bCs/>
          <w:spacing w:val="-6"/>
          <w:sz w:val="30"/>
          <w:szCs w:val="30"/>
        </w:rPr>
        <w:t xml:space="preserve">Выборы в </w:t>
      </w:r>
      <w:r w:rsidR="00492877"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="00492877" w:rsidRPr="00492877">
        <w:rPr>
          <w:b/>
          <w:bCs/>
          <w:spacing w:val="-6"/>
          <w:sz w:val="30"/>
          <w:szCs w:val="30"/>
        </w:rPr>
        <w:t>состоятся 4 апреля 2024 г.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B7676B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8603B7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  <w:highlight w:val="green"/>
        </w:rPr>
        <w:t>Слайд 37</w:t>
      </w:r>
      <w:r w:rsidR="00BE72F1" w:rsidRPr="00C82935">
        <w:rPr>
          <w:b/>
          <w:sz w:val="30"/>
          <w:szCs w:val="30"/>
        </w:rPr>
        <w:t>Не позднее</w:t>
      </w:r>
      <w:r w:rsidR="00BE72F1"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="00BE72F1" w:rsidRPr="00BE72F1">
        <w:rPr>
          <w:sz w:val="30"/>
          <w:szCs w:val="30"/>
        </w:rPr>
        <w:t>. Согласно избирательному законодательству</w:t>
      </w:r>
      <w:r w:rsidR="00BE72F1">
        <w:rPr>
          <w:sz w:val="30"/>
          <w:szCs w:val="30"/>
        </w:rPr>
        <w:t xml:space="preserve">, </w:t>
      </w:r>
      <w:r w:rsidR="00BE72F1"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89</w:t>
      </w:r>
      <w:r w:rsidR="00BE72F1">
        <w:rPr>
          <w:sz w:val="30"/>
          <w:szCs w:val="30"/>
        </w:rPr>
        <w:t>–2</w:t>
      </w:r>
      <w:r w:rsidR="00BE72F1"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="00BE72F1" w:rsidRPr="00BE72F1">
        <w:rPr>
          <w:sz w:val="30"/>
          <w:szCs w:val="30"/>
        </w:rPr>
        <w:t xml:space="preserve">, </w:t>
      </w:r>
      <w:r w:rsidR="00BE72F1" w:rsidRPr="00C82935">
        <w:rPr>
          <w:b/>
          <w:sz w:val="30"/>
          <w:szCs w:val="30"/>
        </w:rPr>
        <w:t>первое заседание ВНС</w:t>
      </w:r>
      <w:r w:rsidR="00BE72F1" w:rsidRPr="00BE72F1">
        <w:rPr>
          <w:sz w:val="30"/>
          <w:szCs w:val="30"/>
        </w:rPr>
        <w:t xml:space="preserve"> в новом конституционном статусе </w:t>
      </w:r>
      <w:r w:rsidR="00BE72F1" w:rsidRPr="00C82935">
        <w:rPr>
          <w:b/>
          <w:sz w:val="30"/>
          <w:szCs w:val="30"/>
        </w:rPr>
        <w:t>должно состояться</w:t>
      </w:r>
      <w:r w:rsidR="00BE72F1"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="00BE72F1" w:rsidRPr="00BE72F1">
        <w:rPr>
          <w:sz w:val="30"/>
          <w:szCs w:val="30"/>
        </w:rPr>
        <w:t xml:space="preserve">60 дней после выборов депутатов, т.е. </w:t>
      </w:r>
      <w:r w:rsidR="00BE72F1"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8603B7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</w:t>
      </w:r>
      <w:r>
        <w:rPr>
          <w:b/>
          <w:bCs/>
          <w:sz w:val="30"/>
          <w:szCs w:val="30"/>
          <w:highlight w:val="green"/>
        </w:rPr>
        <w:t>8</w:t>
      </w:r>
      <w:bookmarkStart w:id="1" w:name="_GoBack"/>
      <w:bookmarkEnd w:id="1"/>
      <w:r w:rsidR="004335CF">
        <w:rPr>
          <w:sz w:val="30"/>
          <w:szCs w:val="30"/>
        </w:rPr>
        <w:t>В нашей стране п</w:t>
      </w:r>
      <w:r w:rsidR="004335CF"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 w:rsidR="004335CF">
        <w:rPr>
          <w:sz w:val="30"/>
          <w:szCs w:val="30"/>
        </w:rPr>
        <w:t xml:space="preserve"> белорусского государства и общества</w:t>
      </w:r>
      <w:r w:rsidR="004335CF"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F1" w:rsidRDefault="004B2EF1" w:rsidP="008D6350">
      <w:pPr>
        <w:spacing w:after="0" w:line="240" w:lineRule="auto"/>
      </w:pPr>
      <w:r>
        <w:separator/>
      </w:r>
    </w:p>
  </w:endnote>
  <w:endnote w:type="continuationSeparator" w:id="1">
    <w:p w:rsidR="004B2EF1" w:rsidRDefault="004B2EF1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F1" w:rsidRDefault="004B2EF1" w:rsidP="008D6350">
      <w:pPr>
        <w:spacing w:after="0" w:line="240" w:lineRule="auto"/>
      </w:pPr>
      <w:r>
        <w:separator/>
      </w:r>
    </w:p>
  </w:footnote>
  <w:footnote w:type="continuationSeparator" w:id="1">
    <w:p w:rsidR="004B2EF1" w:rsidRDefault="004B2EF1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25532"/>
      <w:docPartObj>
        <w:docPartGallery w:val="Page Numbers (Top of Page)"/>
        <w:docPartUnique/>
      </w:docPartObj>
    </w:sdtPr>
    <w:sdtContent>
      <w:p w:rsidR="008B7259" w:rsidRDefault="00B7676B">
        <w:pPr>
          <w:pStyle w:val="a3"/>
          <w:jc w:val="center"/>
        </w:pPr>
        <w:r>
          <w:fldChar w:fldCharType="begin"/>
        </w:r>
        <w:r w:rsidR="008B7259">
          <w:instrText>PAGE   \* MERGEFORMAT</w:instrText>
        </w:r>
        <w:r>
          <w:fldChar w:fldCharType="separate"/>
        </w:r>
        <w:r w:rsidR="00D4021D">
          <w:rPr>
            <w:noProof/>
          </w:rPr>
          <w:t>18</w:t>
        </w:r>
        <w:r>
          <w:fldChar w:fldCharType="end"/>
        </w:r>
      </w:p>
    </w:sdtContent>
  </w:sdt>
  <w:p w:rsidR="008B7259" w:rsidRDefault="008B72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B2EF1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B0EA2"/>
    <w:rsid w:val="007D7313"/>
    <w:rsid w:val="007D7AE0"/>
    <w:rsid w:val="0081188B"/>
    <w:rsid w:val="00813D5F"/>
    <w:rsid w:val="00824974"/>
    <w:rsid w:val="008355B9"/>
    <w:rsid w:val="008603B7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B7259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37335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7676B"/>
    <w:rsid w:val="00B82510"/>
    <w:rsid w:val="00B958CA"/>
    <w:rsid w:val="00BA17A7"/>
    <w:rsid w:val="00BA1E1F"/>
    <w:rsid w:val="00BB1F0B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021D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x</cp:lastModifiedBy>
  <cp:revision>2</cp:revision>
  <cp:lastPrinted>2023-11-21T06:35:00Z</cp:lastPrinted>
  <dcterms:created xsi:type="dcterms:W3CDTF">2023-12-18T08:53:00Z</dcterms:created>
  <dcterms:modified xsi:type="dcterms:W3CDTF">2023-12-18T08:53:00Z</dcterms:modified>
</cp:coreProperties>
</file>