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6B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</w:pPr>
      <w:r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О порядке взимания в ЕАЭС НДС</w:t>
      </w:r>
    </w:p>
    <w:p w:rsidR="009547E5" w:rsidRPr="009547E5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</w:pPr>
      <w:r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по услугам в электронной форме</w:t>
      </w:r>
    </w:p>
    <w:p w:rsidR="009547E5" w:rsidRPr="009547E5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</w:pPr>
    </w:p>
    <w:p w:rsidR="00683E95" w:rsidRPr="009547E5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0</w:t>
      </w:r>
      <w:r w:rsidR="00683E95"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>.04.2024</w:t>
      </w:r>
      <w:r w:rsidR="00683E95" w:rsidRPr="009547E5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bdr w:val="none" w:sz="0" w:space="0" w:color="auto" w:frame="1"/>
          <w:lang w:eastAsia="ru-RU"/>
        </w:rPr>
        <w:t xml:space="preserve">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взимание 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налога на добавленную стоимость (далее-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НДС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)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по услугам в электронной форме, оказываемым субъектом хозяйствования одного государства-члена ЕАЭС покупателю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осуществляется в порядке, установленном Протоколом о внесении изменений в Договор о ЕАЭС от 29.05.2014 в части определения порядка взимания косвенных налогов при оказании услуг в электронной форме (подписан 09.12.2022, вступил в силу 04.03.2024, далее – Протокол).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Услуги в электронной форме – услуги, которые оказаны через информационно-телекоммуникационную сеть (сеть электросвязи), в том числе через сеть Интернет, оказание которых невозможно без использования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информационных технологий (абзац 5 статьи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1 Протокола).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При этом к услугам в электронной форме относятся услуги, оказание которых осуществляется </w:t>
      </w:r>
      <w:proofErr w:type="spellStart"/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автоматизированно</w:t>
      </w:r>
      <w:proofErr w:type="spellEnd"/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без участия человека.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Протокол применяется в отношении видов услуг, включенных в перечень услуг в электронной форме, утвержденный Решением Совета Евразийской экономической комиссии от 27.09.2023 № 97.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Протокол, а также перечень услуг в электронной форме размещены на официальном сайте МНС, в разделе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hyperlink r:id="rId5" w:history="1">
        <w:r w:rsidR="00683E95" w:rsidRPr="009547E5">
          <w:rPr>
            <w:rFonts w:ascii="Times New Roman" w:eastAsia="Times New Roman" w:hAnsi="Times New Roman" w:cs="Times New Roman"/>
            <w:sz w:val="30"/>
            <w:szCs w:val="30"/>
            <w:u w:val="single"/>
            <w:lang w:eastAsia="ru-RU"/>
          </w:rPr>
          <w:t>«Евразийский экономический союз»</w:t>
        </w:r>
      </w:hyperlink>
      <w:r w:rsidR="00683E95" w:rsidRPr="009547E5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подраздел «Нормативные правовые акты».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В соответствии с Протоколом НДС подлежит уплате в государстве-члене ЕАЭС, в котором осуществляет деятельность покупатель услуг в электронной форме, приобретаемых им у субъекта хозяйствования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 Критерии определения места осуществления деятельности покупателя услуг в электронной форме (т.е. места реализации услуг) установлены положениями Протокола.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В целях уплаты НДС в государстве-члене ЕАЭС, территория которого признается местом реализации услуг в электронной форме, Протокол устанавливает обязанность продавца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оказывающего такие услуги покупателю, встать на учет в налоговом органе этого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Соответственно, иностранные продавцы других государств-членов ЕАЭС, оказывающие услуги белорусским физическим лицам (в т.ч. индивидуальным предпринимателям), обязаны встать на учет в налоговом органе Республики Беларусь, а также производить исчисление и уплату НДС в бюджет Республики Беларусь.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Список иностранных субъектов хозяйствования, состоящих на учете в налоговом органе Республики Беларусь (Перечень иностранных лиц),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lastRenderedPageBreak/>
        <w:t>размещается на официальном сайте МНС в электронном сервисе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hyperlink r:id="rId6" w:history="1">
        <w:r w:rsidR="00683E95" w:rsidRPr="009547E5">
          <w:rPr>
            <w:rFonts w:ascii="Times New Roman" w:eastAsia="Times New Roman" w:hAnsi="Times New Roman" w:cs="Times New Roman"/>
            <w:sz w:val="30"/>
            <w:szCs w:val="30"/>
            <w:u w:val="single"/>
            <w:lang w:eastAsia="ru-RU"/>
          </w:rPr>
          <w:t>«е-НДС иностранного лица»</w:t>
        </w:r>
      </w:hyperlink>
      <w:r w:rsidR="00683E95" w:rsidRPr="009547E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Если услуги в электронной форме приобретаются белорусским индивидуальным предпринимателем у продавца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который не состоит на учет в налоговом органе Республики Беларусь, обязанность производить исчисление и уплату НДС в бюджет Республики Беларусь по оборотам по реализации таких услуг, возлагается на белорусского индивидуального предпринимателя-покупателя (до момента постановки на учет продавца).</w:t>
      </w:r>
    </w:p>
    <w:p w:rsidR="00683E95" w:rsidRPr="009547E5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По услугам в электронной форме, оказываемым продавцом другого государства-члена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белорусским организациям, лицом, обязанным производить исчисление и уплату НДС в бюджет Республики Беларусь, признается белорусская организация.</w:t>
      </w:r>
    </w:p>
    <w:p w:rsidR="00AE37E7" w:rsidRDefault="009547E5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В свою очередь белорусские организации, белорусские индивидуальные предприниматели обязаны встать на учет в налоговом органе другого государства-члена ЕАЭС, производить исчисление и уплату НДС в бюджет этого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а также представлять налоговую декларацию в такой налоговый орган по форме, установленной в этом другом государстве-члене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AE37E7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в отношении услуг в электронной форме, оказываемых физическим лицам, местом реализации которых признается территория этого другого государства-члена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</w:t>
      </w:r>
    </w:p>
    <w:p w:rsidR="00683E95" w:rsidRPr="009547E5" w:rsidRDefault="00AA4C9F" w:rsidP="00AE3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При оказании услуг в электронной форме</w:t>
      </w:r>
      <w:r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683E95" w:rsidRPr="00AE37E7">
        <w:rPr>
          <w:rFonts w:ascii="Times New Roman" w:eastAsia="Times New Roman" w:hAnsi="Times New Roman" w:cs="Times New Roman"/>
          <w:iCs/>
          <w:color w:val="1A1A1A"/>
          <w:sz w:val="30"/>
          <w:szCs w:val="30"/>
          <w:bdr w:val="none" w:sz="0" w:space="0" w:color="auto" w:frame="1"/>
          <w:lang w:eastAsia="ru-RU"/>
        </w:rPr>
        <w:t>индивидуальным предпринимателям и (или) организациям,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местом реализации которых признается территория другого государства-члена ЕАЭС, белорусский субъект хозяйствования обязан встать на учет в налоговом органе этого другого государства-члена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AE37E7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и исполнять в этом другом государстве-члене </w:t>
      </w:r>
      <w:r w:rsidR="00AE37E7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ЕАЭС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вышеуказанные налоговые обязанности, только если обязанность постановки на налоговый учет при оказании услуг таким покупателям предусмотрена законодательством этого другого государства-члена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AE37E7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ЕАЭС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.</w:t>
      </w:r>
    </w:p>
    <w:p w:rsidR="00683E95" w:rsidRPr="009547E5" w:rsidRDefault="009547E5" w:rsidP="00954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ab/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Более подробная информация содержится в</w:t>
      </w:r>
      <w:r w:rsid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hyperlink r:id="rId7" w:history="1">
        <w:r w:rsidR="00683E95" w:rsidRPr="00AE37E7">
          <w:rPr>
            <w:rFonts w:ascii="Times New Roman" w:eastAsia="Times New Roman" w:hAnsi="Times New Roman" w:cs="Times New Roman"/>
            <w:sz w:val="30"/>
            <w:szCs w:val="30"/>
            <w:u w:val="single"/>
            <w:lang w:eastAsia="ru-RU"/>
          </w:rPr>
          <w:t>письме</w:t>
        </w:r>
      </w:hyperlink>
      <w:r w:rsid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 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М</w:t>
      </w:r>
      <w:r w:rsid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инистерства по налогам и сборам Республики Беларусь (далее - М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НС</w:t>
      </w:r>
      <w:r w:rsidR="00AE37E7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 xml:space="preserve">) </w:t>
      </w:r>
      <w:r w:rsidR="00683E95" w:rsidRPr="00AE37E7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 xml:space="preserve">от 19.03.2024 </w:t>
      </w:r>
      <w:r w:rsidR="00AE37E7" w:rsidRPr="00AE37E7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 xml:space="preserve">        </w:t>
      </w:r>
      <w:r w:rsidR="00683E95" w:rsidRPr="00AE37E7">
        <w:rPr>
          <w:rFonts w:ascii="Times New Roman" w:eastAsia="Times New Roman" w:hAnsi="Times New Roman" w:cs="Times New Roman"/>
          <w:color w:val="1A1A1A"/>
          <w:sz w:val="30"/>
          <w:szCs w:val="30"/>
          <w:bdr w:val="none" w:sz="0" w:space="0" w:color="auto" w:frame="1"/>
          <w:lang w:eastAsia="ru-RU"/>
        </w:rPr>
        <w:t>№ 4-1-15/01687</w:t>
      </w:r>
      <w:r w:rsidR="00683E95" w:rsidRPr="009547E5"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  <w:t>, размещенном на официальном сайте МНС в разделе «Разъяснения и комментарии», а также в разделе «Евразийский экономический союз», подраздел «Разъяснения».</w:t>
      </w:r>
    </w:p>
    <w:p w:rsidR="00203C80" w:rsidRDefault="00203C80" w:rsidP="00203C80">
      <w:pPr>
        <w:pStyle w:val="a5"/>
        <w:jc w:val="right"/>
        <w:rPr>
          <w:szCs w:val="28"/>
        </w:rPr>
      </w:pPr>
    </w:p>
    <w:p w:rsidR="0065052C" w:rsidRPr="009547E5" w:rsidRDefault="0065052C">
      <w:pPr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65052C" w:rsidRPr="009547E5" w:rsidSect="00203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3E95"/>
    <w:rsid w:val="00203C80"/>
    <w:rsid w:val="003C4697"/>
    <w:rsid w:val="0065052C"/>
    <w:rsid w:val="00683E95"/>
    <w:rsid w:val="00720409"/>
    <w:rsid w:val="009547E5"/>
    <w:rsid w:val="00AA4C9F"/>
    <w:rsid w:val="00AE37E7"/>
    <w:rsid w:val="00BA216B"/>
    <w:rsid w:val="00CB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2C"/>
  </w:style>
  <w:style w:type="paragraph" w:styleId="2">
    <w:name w:val="heading 2"/>
    <w:basedOn w:val="a"/>
    <w:link w:val="20"/>
    <w:uiPriority w:val="9"/>
    <w:qFormat/>
    <w:rsid w:val="00683E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E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83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83E95"/>
    <w:rPr>
      <w:color w:val="0000FF"/>
      <w:u w:val="single"/>
    </w:rPr>
  </w:style>
  <w:style w:type="paragraph" w:customStyle="1" w:styleId="p-normal">
    <w:name w:val="p-normal"/>
    <w:basedOn w:val="a"/>
    <w:rsid w:val="00BA2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203C8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203C8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log.gov.by/clarifications/clarifications/22566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alog.gov.by/electronic_vat/" TargetMode="External"/><Relationship Id="rId5" Type="http://schemas.openxmlformats.org/officeDocument/2006/relationships/hyperlink" Target="https://nalog.gov.by/eec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Кондылева Наталья Владимировна</cp:lastModifiedBy>
  <cp:revision>8</cp:revision>
  <cp:lastPrinted>2024-06-11T08:26:00Z</cp:lastPrinted>
  <dcterms:created xsi:type="dcterms:W3CDTF">2024-06-10T12:36:00Z</dcterms:created>
  <dcterms:modified xsi:type="dcterms:W3CDTF">2024-06-18T12:14:00Z</dcterms:modified>
</cp:coreProperties>
</file>